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DA" w:rsidRDefault="00E4694C" w:rsidP="00ED7F4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505FF9">
        <w:rPr>
          <w:rFonts w:cs="Arial"/>
          <w:b/>
        </w:rPr>
        <w:t>the Scrutiny Committee</w:t>
      </w:r>
      <w:r>
        <w:rPr>
          <w:rFonts w:cs="Arial"/>
          <w:b/>
        </w:rPr>
        <w:t xml:space="preserve"> on </w:t>
      </w:r>
      <w:r w:rsidR="00505FF9">
        <w:rPr>
          <w:rFonts w:cs="Arial"/>
          <w:b/>
        </w:rPr>
        <w:t>the Cycling Review Group progress update</w:t>
      </w:r>
      <w:r>
        <w:rPr>
          <w:rFonts w:cs="Arial"/>
          <w:b/>
        </w:rPr>
        <w:t xml:space="preserve"> </w:t>
      </w:r>
    </w:p>
    <w:p w:rsidR="00D86DDA" w:rsidRDefault="00D86DDA" w:rsidP="00ED7F43">
      <w:pPr>
        <w:rPr>
          <w:rFonts w:cs="Arial"/>
          <w:b/>
        </w:rPr>
      </w:pPr>
    </w:p>
    <w:p w:rsidR="0066079B" w:rsidRDefault="00D86DDA" w:rsidP="00ED7F43">
      <w:pPr>
        <w:rPr>
          <w:rFonts w:cs="Arial"/>
          <w:b/>
        </w:rPr>
      </w:pPr>
      <w:r>
        <w:rPr>
          <w:rFonts w:cs="Arial"/>
          <w:b/>
        </w:rPr>
        <w:t>P</w:t>
      </w:r>
      <w:r w:rsidR="0081179F">
        <w:rPr>
          <w:rFonts w:cs="Arial"/>
          <w:b/>
        </w:rPr>
        <w:t>rovided by the Board Member for</w:t>
      </w:r>
      <w:r w:rsidR="00505FF9">
        <w:rPr>
          <w:rFonts w:cs="Arial"/>
          <w:b/>
        </w:rPr>
        <w:t xml:space="preserve"> Planning and Regulatory Services</w:t>
      </w:r>
      <w:r w:rsidR="0081179F">
        <w:rPr>
          <w:rFonts w:cs="Arial"/>
          <w:b/>
        </w:rPr>
        <w:t xml:space="preserve">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2F15CC">
            <w:pPr>
              <w:rPr>
                <w:rFonts w:cs="Arial"/>
                <w:b/>
                <w:i/>
              </w:rPr>
            </w:pPr>
            <w:r w:rsidRPr="00AC577F">
              <w:rPr>
                <w:rFonts w:cs="Arial"/>
                <w:b/>
                <w:i/>
              </w:rPr>
              <w:t xml:space="preserve">Agreed? </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4C2A29" w:rsidRPr="00AC577F" w:rsidTr="00290F45">
        <w:tc>
          <w:tcPr>
            <w:tcW w:w="6062" w:type="dxa"/>
            <w:shd w:val="clear" w:color="auto" w:fill="auto"/>
          </w:tcPr>
          <w:p w:rsidR="004C2A29" w:rsidRDefault="004C2A29" w:rsidP="0066079B">
            <w:pPr>
              <w:rPr>
                <w:rFonts w:cs="Arial"/>
              </w:rPr>
            </w:pPr>
            <w:r>
              <w:rPr>
                <w:rFonts w:cs="Arial"/>
              </w:rPr>
              <w:t>1.</w:t>
            </w:r>
            <w:r>
              <w:t xml:space="preserve"> </w:t>
            </w:r>
            <w:r w:rsidRPr="00927E51">
              <w:rPr>
                <w:rFonts w:cs="Arial"/>
              </w:rPr>
              <w:t>That guidance is provided to elected members on the use of CIL funding allocated to ward budgets to fund cycling improvement schemes, including guidance on the pooling of these resources.</w:t>
            </w:r>
          </w:p>
        </w:tc>
        <w:tc>
          <w:tcPr>
            <w:tcW w:w="1276" w:type="dxa"/>
            <w:shd w:val="clear" w:color="auto" w:fill="auto"/>
          </w:tcPr>
          <w:p w:rsidR="004C2A29" w:rsidRPr="00DF76E9" w:rsidRDefault="004C2A29" w:rsidP="008D7D7D">
            <w:r w:rsidRPr="00DF76E9">
              <w:t>Yes</w:t>
            </w:r>
          </w:p>
        </w:tc>
        <w:tc>
          <w:tcPr>
            <w:tcW w:w="6945" w:type="dxa"/>
            <w:shd w:val="clear" w:color="auto" w:fill="auto"/>
          </w:tcPr>
          <w:p w:rsidR="004C2A29" w:rsidRPr="00DF76E9" w:rsidRDefault="004C2A29" w:rsidP="008D7D7D">
            <w:r w:rsidRPr="00DF76E9">
              <w:t>Yes, this can be done. As Portfolio Holder I will work with planning officers to draft some simple guidelines on how to approach schemes of this sort, and circulate it.</w:t>
            </w:r>
          </w:p>
        </w:tc>
      </w:tr>
      <w:tr w:rsidR="004C2A29" w:rsidRPr="00AC577F" w:rsidTr="00290F45">
        <w:tc>
          <w:tcPr>
            <w:tcW w:w="6062" w:type="dxa"/>
            <w:shd w:val="clear" w:color="auto" w:fill="auto"/>
          </w:tcPr>
          <w:p w:rsidR="004C2A29" w:rsidRPr="00AC577F" w:rsidRDefault="004C2A29" w:rsidP="0066079B">
            <w:pPr>
              <w:rPr>
                <w:rFonts w:cs="Arial"/>
              </w:rPr>
            </w:pPr>
            <w:r>
              <w:rPr>
                <w:rFonts w:cs="Arial"/>
              </w:rPr>
              <w:t>2.</w:t>
            </w:r>
            <w:r w:rsidRPr="00505FF9">
              <w:rPr>
                <w:rFonts w:cs="Arial"/>
              </w:rPr>
              <w:t xml:space="preserve"> That the replacing of cycle symbols on the </w:t>
            </w:r>
            <w:proofErr w:type="spellStart"/>
            <w:r w:rsidRPr="00505FF9">
              <w:rPr>
                <w:rFonts w:cs="Arial"/>
              </w:rPr>
              <w:t>Cowley</w:t>
            </w:r>
            <w:proofErr w:type="spellEnd"/>
            <w:r w:rsidRPr="00505FF9">
              <w:rPr>
                <w:rFonts w:cs="Arial"/>
              </w:rPr>
              <w:t xml:space="preserve"> Road is the priority for any unspent capital funding for cycling improvement schemes in 2016/17, subject to County Council approval.</w:t>
            </w:r>
          </w:p>
        </w:tc>
        <w:tc>
          <w:tcPr>
            <w:tcW w:w="1276" w:type="dxa"/>
            <w:shd w:val="clear" w:color="auto" w:fill="auto"/>
          </w:tcPr>
          <w:p w:rsidR="004C2A29" w:rsidRPr="00DF76E9" w:rsidRDefault="004C2A29" w:rsidP="008D7D7D">
            <w:r w:rsidRPr="00DF76E9">
              <w:t>No</w:t>
            </w:r>
          </w:p>
        </w:tc>
        <w:tc>
          <w:tcPr>
            <w:tcW w:w="6945" w:type="dxa"/>
            <w:shd w:val="clear" w:color="auto" w:fill="auto"/>
          </w:tcPr>
          <w:p w:rsidR="004C2A29" w:rsidRDefault="004C2A29" w:rsidP="008D7D7D">
            <w:r w:rsidRPr="00DF76E9">
              <w:t>The County Council has previously been asked to carry out this work by local councillors, and informed them that it is contrary to the provisions of the Regulations governing the use of traffic markings. The County Council contacted the Department for Transport to ask if an exemption would be granted, and were told in no uncertain terms that it would not be. This too was conveyed to local councillors. The City Council is unable to do works on the highway without the County Council’s permission, and the County Council cannot do works that are contrary to the Regulation for road markings without the permission of the Department for Transport. That permission will not be forthcoming. This example makes the case for continuing our current policy of focussing on projects that can proceed immediately without the need for third party authorisation.</w:t>
            </w:r>
          </w:p>
          <w:p w:rsidR="004C2A29" w:rsidRPr="00DF76E9" w:rsidRDefault="004C2A29" w:rsidP="008D7D7D"/>
        </w:tc>
      </w:tr>
      <w:tr w:rsidR="004C2A29" w:rsidRPr="00AC577F" w:rsidTr="00290F45">
        <w:tc>
          <w:tcPr>
            <w:tcW w:w="6062" w:type="dxa"/>
            <w:shd w:val="clear" w:color="auto" w:fill="auto"/>
          </w:tcPr>
          <w:p w:rsidR="004C2A29" w:rsidRPr="00AC577F" w:rsidRDefault="004C2A29" w:rsidP="0092288E">
            <w:pPr>
              <w:rPr>
                <w:rFonts w:cs="Arial"/>
              </w:rPr>
            </w:pPr>
            <w:r>
              <w:rPr>
                <w:rFonts w:cs="Arial"/>
              </w:rPr>
              <w:t>3.</w:t>
            </w:r>
            <w:r w:rsidRPr="00505FF9">
              <w:rPr>
                <w:rFonts w:cs="Arial"/>
              </w:rPr>
              <w:t xml:space="preserve"> That the City Council contacts the Vice-Chancellors of both universities to request their intervention to achieve the delegation of the power to remove abandoned </w:t>
            </w:r>
            <w:r>
              <w:rPr>
                <w:rFonts w:cs="Arial"/>
              </w:rPr>
              <w:t>bicycles</w:t>
            </w:r>
            <w:r w:rsidRPr="00505FF9">
              <w:rPr>
                <w:rFonts w:cs="Arial"/>
              </w:rPr>
              <w:t xml:space="preserve"> on University or College-owned land to the City Council.  </w:t>
            </w:r>
          </w:p>
        </w:tc>
        <w:tc>
          <w:tcPr>
            <w:tcW w:w="1276" w:type="dxa"/>
            <w:shd w:val="clear" w:color="auto" w:fill="auto"/>
          </w:tcPr>
          <w:p w:rsidR="004C2A29" w:rsidRPr="00DF76E9" w:rsidRDefault="004C2A29" w:rsidP="008D7D7D">
            <w:r w:rsidRPr="00DF76E9">
              <w:t>Yes</w:t>
            </w:r>
          </w:p>
        </w:tc>
        <w:tc>
          <w:tcPr>
            <w:tcW w:w="6945" w:type="dxa"/>
            <w:shd w:val="clear" w:color="auto" w:fill="auto"/>
          </w:tcPr>
          <w:p w:rsidR="004C2A29" w:rsidRDefault="004C2A29" w:rsidP="008D7D7D">
            <w:r w:rsidRPr="00DF76E9">
              <w:t>The Council will contact the two universities to see whether this delegation can be achieved, and under what terms.</w:t>
            </w:r>
          </w:p>
        </w:tc>
      </w:tr>
    </w:tbl>
    <w:p w:rsidR="00ED7F43" w:rsidRDefault="00ED7F43" w:rsidP="00ED7F43">
      <w:pPr>
        <w:ind w:left="1080"/>
        <w:rPr>
          <w:rFonts w:cs="Arial"/>
        </w:rPr>
      </w:pPr>
      <w:bookmarkStart w:id="0" w:name="_GoBack"/>
      <w:bookmarkEnd w:id="0"/>
    </w:p>
    <w:p w:rsidR="00ED7F43" w:rsidRDefault="00ED7F43" w:rsidP="00ED7F43">
      <w:pPr>
        <w:ind w:left="1080"/>
        <w:rPr>
          <w:rFonts w:cs="Arial"/>
        </w:rPr>
      </w:pPr>
    </w:p>
    <w:p w:rsidR="00ED7F43" w:rsidRDefault="00ED7F43" w:rsidP="00ED7F43">
      <w:pPr>
        <w:ind w:left="1080"/>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346E"/>
    <w:rsid w:val="002577B1"/>
    <w:rsid w:val="00290F45"/>
    <w:rsid w:val="002F15CC"/>
    <w:rsid w:val="003236B3"/>
    <w:rsid w:val="0034054D"/>
    <w:rsid w:val="004000D7"/>
    <w:rsid w:val="004C2A29"/>
    <w:rsid w:val="00504E43"/>
    <w:rsid w:val="00505FF9"/>
    <w:rsid w:val="00612FE5"/>
    <w:rsid w:val="0066079B"/>
    <w:rsid w:val="007908F4"/>
    <w:rsid w:val="0081179F"/>
    <w:rsid w:val="008A22C6"/>
    <w:rsid w:val="0092288E"/>
    <w:rsid w:val="00927E51"/>
    <w:rsid w:val="00A007AA"/>
    <w:rsid w:val="00A7406C"/>
    <w:rsid w:val="00B7537D"/>
    <w:rsid w:val="00C07F80"/>
    <w:rsid w:val="00C32C6A"/>
    <w:rsid w:val="00D86DDA"/>
    <w:rsid w:val="00E234D4"/>
    <w:rsid w:val="00E4694C"/>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8CB9-93A9-4DAC-A4F6-2B239EFA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9</cp:revision>
  <dcterms:created xsi:type="dcterms:W3CDTF">2017-01-23T16:14:00Z</dcterms:created>
  <dcterms:modified xsi:type="dcterms:W3CDTF">2017-02-03T15:46:00Z</dcterms:modified>
</cp:coreProperties>
</file>